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AB" w:rsidRPr="00DF0458" w:rsidRDefault="007E2DAB" w:rsidP="007E2DAB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F0458">
        <w:rPr>
          <w:rFonts w:ascii="Arial" w:hAnsi="Arial" w:cs="Arial"/>
          <w:b/>
          <w:sz w:val="32"/>
          <w:szCs w:val="32"/>
        </w:rPr>
        <w:t>29.12.2022 №2</w:t>
      </w:r>
      <w:r w:rsidR="00DF0458" w:rsidRPr="00DF0458">
        <w:rPr>
          <w:rFonts w:ascii="Arial" w:hAnsi="Arial" w:cs="Arial"/>
          <w:b/>
          <w:sz w:val="32"/>
          <w:szCs w:val="32"/>
        </w:rPr>
        <w:t>2</w:t>
      </w:r>
    </w:p>
    <w:p w:rsidR="007E2DAB" w:rsidRPr="00DF0458" w:rsidRDefault="007E2DAB" w:rsidP="007E2DAB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F045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E2DAB" w:rsidRPr="00DF0458" w:rsidRDefault="007E2DAB" w:rsidP="007E2DAB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F0458">
        <w:rPr>
          <w:rFonts w:ascii="Arial" w:hAnsi="Arial" w:cs="Arial"/>
          <w:b/>
          <w:sz w:val="32"/>
          <w:szCs w:val="32"/>
        </w:rPr>
        <w:t>ИРКУТСКАЯ ОБЛАСТЬ</w:t>
      </w:r>
    </w:p>
    <w:p w:rsidR="007E2DAB" w:rsidRPr="00DF0458" w:rsidRDefault="007E2DAB" w:rsidP="007E2DAB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F0458">
        <w:rPr>
          <w:rFonts w:ascii="Arial" w:hAnsi="Arial" w:cs="Arial"/>
          <w:b/>
          <w:sz w:val="32"/>
          <w:szCs w:val="32"/>
        </w:rPr>
        <w:t>ЧУНСКИЙ МУНИЦИПАЛЬНЫЙ РАЙОН</w:t>
      </w:r>
    </w:p>
    <w:p w:rsidR="007E2DAB" w:rsidRPr="00DF0458" w:rsidRDefault="007E2DAB" w:rsidP="007E2DAB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F0458">
        <w:rPr>
          <w:rFonts w:ascii="Arial" w:hAnsi="Arial" w:cs="Arial"/>
          <w:b/>
          <w:sz w:val="32"/>
          <w:szCs w:val="32"/>
        </w:rPr>
        <w:t>БУНБУЙСКОЕ МУНИЦИПАЛЬНОЕ ОБРАЗОВАНИЕ</w:t>
      </w:r>
    </w:p>
    <w:p w:rsidR="007E2DAB" w:rsidRPr="00DF0458" w:rsidRDefault="007E2DAB" w:rsidP="007E2DAB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F0458">
        <w:rPr>
          <w:rFonts w:ascii="Arial" w:hAnsi="Arial" w:cs="Arial"/>
          <w:b/>
          <w:sz w:val="32"/>
          <w:szCs w:val="32"/>
        </w:rPr>
        <w:t>ДУМА</w:t>
      </w:r>
    </w:p>
    <w:p w:rsidR="00085B72" w:rsidRPr="00DF0458" w:rsidRDefault="007E2DAB" w:rsidP="007E2D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0458">
        <w:rPr>
          <w:rFonts w:ascii="Arial" w:hAnsi="Arial" w:cs="Arial"/>
          <w:b/>
          <w:sz w:val="32"/>
          <w:szCs w:val="32"/>
        </w:rPr>
        <w:t>РЕШЕНИЕ</w:t>
      </w:r>
    </w:p>
    <w:p w:rsidR="007E2DAB" w:rsidRPr="00DF0458" w:rsidRDefault="007E2DAB" w:rsidP="007E2D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</w:rPr>
      </w:pPr>
    </w:p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</w:pPr>
      <w:r w:rsidRPr="00DF04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Правил благоустройства территории </w:t>
      </w:r>
      <w:r w:rsidR="007E2DAB" w:rsidRPr="00DF04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Бунбуйского муниципального образования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DF0458" w:rsidRDefault="00085B72" w:rsidP="00085B72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hd w:val="clear" w:color="auto" w:fill="FFFFFF"/>
        <w:spacing w:after="2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10 статьи 35, статьей 45</w:t>
      </w:r>
      <w:r w:rsidRPr="00DF045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 Уставом </w:t>
      </w:r>
      <w:r w:rsidR="007E2DAB"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Бунбуйского муниципального образования</w:t>
      </w:r>
    </w:p>
    <w:p w:rsidR="00085B72" w:rsidRPr="00DF0458" w:rsidRDefault="00085B72" w:rsidP="00085B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7E2DAB">
      <w:pPr>
        <w:spacing w:before="240"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</w:t>
      </w:r>
      <w:r w:rsidR="007E2DAB"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А: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Правила благоустройства территории </w:t>
      </w:r>
      <w:r w:rsidR="007E2DAB"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Бунбуйского муниципального образования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новой редакции согласно приложению к настоящему решению.</w:t>
      </w:r>
    </w:p>
    <w:p w:rsidR="008A6B1F" w:rsidRPr="00DF0458" w:rsidRDefault="008A6B1F" w:rsidP="008A6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</w:t>
      </w:r>
      <w:r w:rsidR="00085B72" w:rsidRPr="00DF0458">
        <w:rPr>
          <w:rFonts w:ascii="Arial" w:eastAsia="Times New Roman" w:hAnsi="Arial" w:cs="Arial"/>
          <w:bCs/>
          <w:color w:val="000000"/>
          <w:sz w:val="24"/>
          <w:szCs w:val="24"/>
        </w:rPr>
        <w:t>2. Со дня вступления в силу настоящего решения признать утратившими силу:</w:t>
      </w:r>
      <w:r w:rsidRPr="00DF045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решение Думы Бунбуйского муниципального образования № 96 от 29.04.2021</w:t>
      </w:r>
      <w:r w:rsidRPr="00DF0458">
        <w:rPr>
          <w:rFonts w:ascii="Arial" w:eastAsia="Times New Roman" w:hAnsi="Arial" w:cs="Arial"/>
          <w:sz w:val="24"/>
          <w:szCs w:val="24"/>
          <w:lang w:eastAsia="ru-RU"/>
        </w:rPr>
        <w:t>«Об утверждении Правил благоустройства территории Бунбуйского муниципального образования.»</w:t>
      </w:r>
    </w:p>
    <w:p w:rsidR="00085B72" w:rsidRPr="00DF0458" w:rsidRDefault="008A6B1F" w:rsidP="008A6B1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</w:t>
      </w:r>
      <w:r w:rsidR="00085B72" w:rsidRPr="00DF045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3. Опубликовать настоящее решение в газете </w:t>
      </w:r>
      <w:r w:rsidR="001E110A" w:rsidRPr="00DF0458">
        <w:rPr>
          <w:rFonts w:ascii="Arial" w:eastAsia="Times New Roman" w:hAnsi="Arial" w:cs="Arial"/>
          <w:bCs/>
          <w:color w:val="000000"/>
          <w:sz w:val="24"/>
          <w:szCs w:val="24"/>
        </w:rPr>
        <w:t>«</w:t>
      </w:r>
      <w:r w:rsidR="001E110A"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Информационный вестник» </w:t>
      </w:r>
      <w:r w:rsidR="00085B72" w:rsidRPr="00DF045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 разместить </w:t>
      </w:r>
      <w:bookmarkStart w:id="0" w:name="_Hlk20309729"/>
      <w:bookmarkStart w:id="1" w:name="_Hlk67578940"/>
      <w:r w:rsidR="00085B72"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сайте в информационно-телекоммуникационной сети «Интернет</w:t>
      </w:r>
      <w:bookmarkStart w:id="2" w:name="_Hlk15472517"/>
      <w:bookmarkEnd w:id="0"/>
      <w:bookmarkEnd w:id="1"/>
      <w:r w:rsidR="00085B72"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 адресу </w:t>
      </w:r>
      <w:bookmarkEnd w:id="2"/>
      <w:r w:rsidR="001E110A"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бунбуй.</w:t>
      </w:r>
      <w:r w:rsidR="001E110A" w:rsidRPr="00DF0458"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  <w:t>ru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085B72" w:rsidRPr="00DF0458" w:rsidRDefault="00085B72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</w:t>
      </w:r>
      <w:r w:rsidR="00FB7753"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Думы</w:t>
      </w: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FB7753"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Бунбуйского </w:t>
      </w:r>
    </w:p>
    <w:p w:rsidR="00085B72" w:rsidRPr="00DF0458" w:rsidRDefault="00DF0458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DF0458" w:rsidRPr="00DF0458" w:rsidRDefault="00DF0458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С.П. Левшаков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458" w:rsidRPr="00DF0458" w:rsidRDefault="00DF0458" w:rsidP="00DF0458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lang w:eastAsia="ru-RU"/>
        </w:rPr>
        <w:lastRenderedPageBreak/>
        <w:t>Приложение</w:t>
      </w:r>
    </w:p>
    <w:p w:rsidR="00DF0458" w:rsidRPr="00DF0458" w:rsidRDefault="00DF0458" w:rsidP="00DF0458">
      <w:pPr>
        <w:spacing w:after="200" w:line="276" w:lineRule="auto"/>
        <w:ind w:left="5103"/>
        <w:jc w:val="right"/>
        <w:rPr>
          <w:rFonts w:ascii="Arial" w:eastAsia="Times New Roman" w:hAnsi="Arial" w:cs="Arial"/>
          <w:color w:val="000000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lang w:eastAsia="ru-RU"/>
        </w:rPr>
        <w:t xml:space="preserve">к </w:t>
      </w:r>
      <w:bookmarkStart w:id="3" w:name="_Hlk6837211"/>
      <w:r w:rsidRPr="00DF0458">
        <w:rPr>
          <w:rFonts w:ascii="Arial" w:eastAsia="Times New Roman" w:hAnsi="Arial" w:cs="Arial"/>
          <w:bCs/>
          <w:color w:val="000000"/>
          <w:lang w:eastAsia="ru-RU"/>
        </w:rPr>
        <w:t xml:space="preserve">решению </w:t>
      </w:r>
      <w:bookmarkEnd w:id="3"/>
      <w:r w:rsidRPr="00DF0458">
        <w:rPr>
          <w:rFonts w:ascii="Arial" w:eastAsia="Times New Roman" w:hAnsi="Arial" w:cs="Arial"/>
          <w:bCs/>
          <w:color w:val="000000"/>
          <w:lang w:eastAsia="ru-RU"/>
        </w:rPr>
        <w:t>Думы Бунбуйского</w:t>
      </w:r>
      <w:r w:rsidRPr="00DF0458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r w:rsidRPr="00DF0458">
        <w:rPr>
          <w:rFonts w:ascii="Arial" w:eastAsia="Times New Roman" w:hAnsi="Arial" w:cs="Arial"/>
          <w:iCs/>
          <w:color w:val="000000"/>
          <w:lang w:eastAsia="ru-RU"/>
        </w:rPr>
        <w:t>муниципального образования</w:t>
      </w:r>
    </w:p>
    <w:p w:rsidR="00DF0458" w:rsidRPr="00DF0458" w:rsidRDefault="00DF0458" w:rsidP="00DF0458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lang w:eastAsia="ru-RU"/>
        </w:rPr>
      </w:pPr>
      <w:r w:rsidRPr="00DF0458">
        <w:rPr>
          <w:rFonts w:ascii="Arial" w:eastAsia="Times New Roman" w:hAnsi="Arial" w:cs="Arial"/>
          <w:color w:val="000000"/>
          <w:lang w:eastAsia="ru-RU"/>
        </w:rPr>
        <w:t>от 29.12. 2022 № 22_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88A" w:rsidRPr="00DF0458" w:rsidRDefault="008A388A" w:rsidP="008A388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F04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ПРАВИЛА БЛАГОУСТРОЙСТВА ТЕРРИТОРИИ</w:t>
      </w:r>
    </w:p>
    <w:p w:rsidR="008A388A" w:rsidRPr="00DF0458" w:rsidRDefault="008A388A" w:rsidP="008A388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4" w:name="_Hlk101517421"/>
      <w:r w:rsidRPr="00DF04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Бунбуйского</w:t>
      </w:r>
      <w:r w:rsidRPr="00DF045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DF0458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>муниципального образования</w:t>
      </w:r>
      <w:bookmarkEnd w:id="4"/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85B72" w:rsidRPr="00DF0458" w:rsidRDefault="00085B72" w:rsidP="008A388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1. Предмет регулирования настоящих Правил</w:t>
      </w:r>
      <w:bookmarkStart w:id="5" w:name="1"/>
      <w:bookmarkEnd w:id="5"/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1.1. Правила благоустройства территории </w:t>
      </w:r>
      <w:bookmarkStart w:id="6" w:name="_Hlk101519067"/>
      <w:r w:rsidR="00DF0458"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Бунбуйского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муниципального образования</w:t>
      </w:r>
      <w:bookmarkEnd w:id="6"/>
      <w:r w:rsidRPr="00DF04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1.3. </w:t>
      </w:r>
      <w:bookmarkStart w:id="7" w:name="3"/>
      <w:bookmarkEnd w:id="7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8A388A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 Законом </w:t>
      </w:r>
    </w:p>
    <w:p w:rsidR="00085B72" w:rsidRPr="00DF0458" w:rsidRDefault="00085B72" w:rsidP="008A388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8" w:name="_Hlk5026116"/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поселения </w:t>
      </w:r>
      <w:bookmarkEnd w:id="8"/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2.3. Информирование осуществляется: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-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r w:rsidR="008A3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Бунбуйского муниципального образования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</w:t>
      </w:r>
      <w:r w:rsidR="008A3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бунбуй.</w:t>
      </w:r>
      <w:r w:rsidR="008A388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иных интернет-ресурсах;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средствах массовой информации;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социальных сетях;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на собраниях граждан.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2.6. Механизмы общественного участия: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осуществление общественного контроля за реализацией проектов.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иных формах.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2.8. При реализации проектов благоустройства территории поселения может обеспечиваться: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9" w:name="_Hlk11160493"/>
      <w:r w:rsidRPr="00DF04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</w:t>
      </w:r>
      <w:bookmarkStart w:id="10" w:name="_Hlk20236279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bookmarkStart w:id="11" w:name="_Hlk6844862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</w:t>
      </w:r>
      <w:bookmarkEnd w:id="10"/>
      <w:bookmarkEnd w:id="11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15 метров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sub_531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sub_532"/>
      <w:bookmarkEnd w:id="12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sub_533"/>
      <w:bookmarkEnd w:id="13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схематическое изображение границ здания, строения, сооружения, земельного участка;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sub_534"/>
      <w:bookmarkEnd w:id="14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sub_535"/>
      <w:bookmarkEnd w:id="15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sub_54"/>
      <w:bookmarkEnd w:id="16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_Hlk5271010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 </w:t>
      </w:r>
      <w:bookmarkStart w:id="19" w:name="_Hlk5371488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9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bookmarkEnd w:id="18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sub_55"/>
      <w:bookmarkEnd w:id="17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3.8. </w:t>
      </w:r>
      <w:bookmarkStart w:id="21" w:name="sub_56"/>
      <w:bookmarkEnd w:id="20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территориях жилых зон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3 метра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на территории общего пользования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3 метра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территориях производственных зон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4 метра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остановочных площадках общественного транспорта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4 метра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прочих территориях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для индивидуальных жилых домов, не имеющих ограждающих устройств, -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 метров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для нежилых зданий, не имеющих ограждающих устройств,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периметру от фактических границ нежилых зданий;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для нежилых зданий (комплекса зданий), имеющих ограждение,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8A3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ограждения по периметру;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 для автостоянок, не имеющих ограждающих устройств,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для промышленных предприятий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для строительных площадок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земельного участка;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12) для автозаправочных станций, автогазозаправочных станций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земельного участка, и подъезды к объектам;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13) для территорий, прилегающих к рекламным конструкциям,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 метра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основания рекламной конструкции;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14) для общеобразовательных организаций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15) для дошкольных образовательных организаций -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 Карты – схемы подлежат систематизации и поддержанию в актуальном состоянии.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21"/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4. Общие требования к организации уборки территории поселения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 8 часов утра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протяженности убираемых объектов более 3 погонных метров;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4.13. </w:t>
      </w:r>
      <w:bookmarkStart w:id="22" w:name="_Hlk8137221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Собственники </w:t>
      </w:r>
      <w:bookmarkStart w:id="23" w:name="_Hlk22210955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3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обязаны в соответствии с настоящими Правилами, заключенными соглашениями: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4" w:name="_Hlk14965574"/>
    </w:p>
    <w:bookmarkEnd w:id="24"/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обрабатывать прилегающие территории противогололедными реагентами;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осуществлять покос травы и обрезку поросли.Высота травы не должна превышать 15 сантиметров от поверхности земли;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22"/>
    <w:p w:rsidR="00085B72" w:rsidRPr="00DF0458" w:rsidRDefault="00085B72" w:rsidP="00085B72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4.14. Запрещается: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вывозить и выгружать бытовой, строительный мусор и грунт, промышленные отходы и сточные воды из выгребных ям в места, не отведенные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сметать мусор на проезжую часть улиц, в ливне-приемники ливневой канализации;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складировать строительные материалы, мусор на территории общего пользования;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4.24. </w:t>
      </w: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5" w:name="_Hlk14965857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лифтах </w:t>
      </w:r>
      <w:bookmarkEnd w:id="25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внутриквартальной закрытой сетью водостоков;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Глава 5. Особенности организации уборки территории поселения </w:t>
      </w:r>
      <w:r w:rsidRPr="00DF04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в зимний период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</w:t>
      </w: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 Период зимней уборки устанавливается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 1 октября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 1 октября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В процессе уборки запрещается: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5.8. </w:t>
      </w:r>
      <w:bookmarkStart w:id="26" w:name="6"/>
      <w:bookmarkEnd w:id="26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Складирование снега на внутридворовых территориях должно предусматривать отвод талых вод.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5.10. В зимний период </w:t>
      </w:r>
      <w:bookmarkStart w:id="27" w:name="_Hlk22804048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собственниками и (или) иными законными владельцами зданий, </w:t>
      </w:r>
      <w:bookmarkStart w:id="28" w:name="_Hlk22211020"/>
      <w:bookmarkStart w:id="29" w:name="_Hlk22211206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строений, сооружений, нестационарных объектов</w:t>
      </w:r>
      <w:bookmarkEnd w:id="28"/>
      <w:bookmarkEnd w:id="29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7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 быть обеспечена организация очистки их кровель от снега, наледи и сосулек.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сбрасывать снег, наледь, сосульки и мусор в воронки водосточных труб.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5.12. </w:t>
      </w: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Адреса и границы площадок, предназначенных для складирования снега, определяет Администрация поселения.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допускается сбрасывать пульпу, снег в водные объекты.</w:t>
      </w:r>
    </w:p>
    <w:p w:rsidR="00085B72" w:rsidRPr="00DF0458" w:rsidRDefault="00085B72" w:rsidP="00085B72">
      <w:pPr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30" w:name="7"/>
      <w:bookmarkEnd w:id="30"/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Глава 6. Особенности организации уборки территории поселения </w:t>
      </w:r>
      <w:r w:rsidRPr="00DF04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в летний период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Период летней уборки устанавливается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 16 апреля по 31 октября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до 1 апреля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</w:t>
      </w: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31" w:name="8"/>
      <w:bookmarkEnd w:id="31"/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6.4. Проезжая часть должна быть полностью очищена от всякого вида загрязнений.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32" w:name="9"/>
      <w:bookmarkEnd w:id="32"/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.7.Сжигание листьев деревьев, кустарников на территории населенных пунктов поселения запрещено.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6.8.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Владельцы земельных участков обязаны: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33" w:name="10"/>
      <w:bookmarkEnd w:id="33"/>
      <w:r w:rsidRPr="00DF04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Глава 7. Обеспечение надлежащего содержания объектов благоустройства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8A388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 раз в неделю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Высота домового указателя должна быть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300 мм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Табличка выполняется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белом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цвете. По периметру таблички располагается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черная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рамка шириной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 мм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Название улиц и номера домов выполняются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черном цвете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Шрифт названия улиц на русском языке, высота заглавных букв –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90 мм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Высота шрифта номера дома –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140 мм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Адресные аншлаги могут иметь подсветку.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25 метров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4" w:name="_Hlk14967170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каждом строении.</w:t>
      </w:r>
    </w:p>
    <w:bookmarkEnd w:id="34"/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7.9. Аншлаги устанавливаются на высоте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 2,5 до 5,0 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уровня земли на расстоянии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более 1 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угла здания.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7.10. Содержание фасадов объектов включает: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35" w:name="_Hlk14967236"/>
    </w:p>
    <w:bookmarkEnd w:id="35"/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два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Допустимый размер вывески составляет: по горизонтали -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более 0,6 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 вертикали -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более 0,4 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Высота букв, знаков, размещаемых на вывеске, -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более 0,1 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выше линии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второго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этажа (линии перекрытий между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первым и вторым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этажами) зданий, сооружений;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занимаемым данным юридическим лицом (индивидуальным предпринимателем) помещениям;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0,5 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высоте) и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60%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 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длине).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 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2,5 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более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0,8 м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1-2-этажных объектов;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более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1,2 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3-5-этажных объектов.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7.20. Вывески площадью более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6,5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7.21. Не допускается: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размещение вывесок на расстоянии ближе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 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мемориальных досок;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в виде надувных конструкций, штендеров.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 суток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защита от образования наледи и снежных заносов, обеспечение стока воды;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возраст потенциальных пользователей малых архитектурных форм;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возможность ремонта или замены деталей малых архитектурных форм;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расположения малых архитектурных форм, не создающего препятствий для пешеходов;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устойчивости конструкции;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установки освещения;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кадки, цветочницы, вазоны, кашпо, в том числе подвесные;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урны.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установки освещения;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цветочницы, вазоны, кашпо;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информационные стенды;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столы для настольных игр;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урны.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7.43. В целях благоустройства на территории поселения могут устанавливаться ограждения.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Ограждения земельных участков устанавливают высотой до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 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 Покрытие пешеходных дорожек должно быть удобным при ходьбе и устойчивым к износу.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8.12. При создании второстепенных пешеходных коммуникаций допускается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использовать различные виды покрытия: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организацию безбарьерной среды в зонах перепада высот на маршруте;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9.3. Проектирование путей движения маломобильных групп населения, входных групп в здания и сооружения осуществляется в соответствии с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требованиями сводов правил, национальных стандартов, отраслевых норм и настоящих Правил.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10. Детские и спортивные площадки.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детские игровые площадки;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детские спортивные площадки;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спортивные площадки;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детские инклюзивные площадки;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инклюзивные спортивные площадки;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площадки для занятий активными видами спорта, в том числе скейт-площадки.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размеры территории, на которой будет располагаться площадка;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расположение подходов к площадке;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пропускную способность площадки.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предпочтений (выбора) жителей;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природно-климатических условий;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10.7. Площадки могут быть организованы в виде отдельных площадок для различных возрастных групп жителей населенного пункта или как комплексы из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игровых и спортивных площадок с зонированием по возрастным группам и интересам, а также с учетом особенностей здоровья.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11. Парковки (парковочные места)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11.9. Установка ограждений и иных конструкций, препятствующих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использованию парковок общего пользования, за исключением платных парковок, не допускается.</w:t>
      </w:r>
    </w:p>
    <w:p w:rsidR="00496EC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12. Площадки для выгула животных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12.1. Выгул животных разрешается на площадках для выгула животных.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Размеры площадок для выгула животных не должны превышать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600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кв. м.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12.2. Ограждение площадки следует выполнять из легкой металлической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сетки высотой не менее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1,5 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Подход к площадке следует оборудовать твердым видом покрытия. 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содержание покрытия в летний и зимний периоды, в том числе: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очистку и подметание территории площадки;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мойку территории площадки;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 ремонт;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содержание элементов благоустройства площадки для выгула животных, в том числе: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наполнение ящика для одноразовых пакетов;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очистку урн;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 ремонт.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13.3. Прокладка </w:t>
      </w:r>
      <w:bookmarkStart w:id="36" w:name="_Hlk22308913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подземных сооружений и коммуникаций</w:t>
      </w:r>
      <w:bookmarkEnd w:id="36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37" w:name="_Hlk104286455"/>
      <w:r w:rsidRPr="00DF045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 отсутствии разрешения на строительство на участке проведения земляных работ</w:t>
      </w:r>
      <w:bookmarkEnd w:id="37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8" w:name="_Hlk10560126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8"/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DF045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Приложением</w:t>
        </w:r>
      </w:hyperlink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к настоящим Правилам.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9" w:name="_Hlk103945095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форме, предусмотренной </w:t>
      </w:r>
      <w:bookmarkStart w:id="40" w:name="_Hlk10816201"/>
      <w:r w:rsidR="000E5C18"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\l "sub_20000" </w:instrText>
      </w:r>
      <w:r w:rsidR="000E5C18"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Приложением</w:t>
      </w:r>
      <w:r w:rsidR="000E5C18"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к настоящим Правилам</w:t>
      </w:r>
      <w:bookmarkEnd w:id="39"/>
      <w:bookmarkEnd w:id="40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следующие документы: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1" w:name="sub_42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41"/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bookmarkStart w:id="42" w:name="_Hlk10556166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42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43" w:name="_Hlk104283762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графиками проведения земляных работ, </w:t>
      </w:r>
      <w:bookmarkStart w:id="44" w:name="_Hlk104282909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43"/>
      <w:bookmarkEnd w:id="44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 по благоустройству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(далее — схема благоустройства земельного участка);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</w:t>
      </w:r>
      <w:bookmarkStart w:id="45" w:name="_Hlk10813309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</w:t>
      </w:r>
      <w:bookmarkStart w:id="46" w:name="sub_10042"/>
      <w:bookmarkEnd w:id="45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три дня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даты регистрации обращения заявителя о продлении.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письмо о переоформлении разрешения;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даты регистрации обращения заявителя о переоформлении.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7" w:name="sub_1005"/>
      <w:bookmarkEnd w:id="46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8" w:name="sub_1006"/>
      <w:bookmarkEnd w:id="47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13.10. На схеме благоустройства земельного участка отображаются: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дорожные покрытия, покрытия площадок и других объектов благоустройства;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существующие и проектируемые инженерные сети;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объекты и элементы благоустройства земельного участка.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схеме благоустройства земельного участка прикладывается </w:t>
      </w:r>
      <w:bookmarkStart w:id="49" w:name="_Hlk10636188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49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13.12. Отметку о согласовании </w:t>
      </w:r>
      <w:bookmarkStart w:id="50" w:name="_Hlk10814035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r w:rsidR="002B69B1" w:rsidRPr="002B69B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Чунскому району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(структурным подразделением (его должностным лицом) управления ГИБДД)</w:t>
      </w:r>
      <w:bookmarkEnd w:id="50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схемы движения транспорта и (или) пешеходов необходимо получить в случае, если земляные </w:t>
      </w:r>
      <w:bookmarkStart w:id="51" w:name="_Hlk10813944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связаны с вскрытием дорожных покрытий</w:t>
      </w:r>
      <w:r w:rsidR="002B6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местах движения транспорта и пешеходов</w:t>
      </w:r>
      <w:bookmarkEnd w:id="51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семи рабочих дней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DF045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подпунктом</w:t>
        </w:r>
      </w:hyperlink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пункта 13.6 настоящих Правил.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разрешении на проведение земляных работ должны быть указаны: 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вид, перечень и объемы земляных работ; 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способ прокладки и переустройства подземных сооружений;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порядок информирования граждан о проводимых земляных работах и сроках их завершения.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2" w:name="sub_1007"/>
      <w:bookmarkEnd w:id="48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3" w:name="sub_1008"/>
      <w:bookmarkEnd w:id="52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bookmarkEnd w:id="53"/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отсутствие документов, предусмотренных </w:t>
      </w:r>
      <w:hyperlink w:anchor="sub_1004" w:history="1">
        <w:r w:rsidRPr="00DF045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13.6 настоящих Правил;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нарушение </w:t>
      </w:r>
      <w:hyperlink r:id="rId7" w:history="1">
        <w:r w:rsidRPr="00DF045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законодательства</w:t>
        </w:r>
      </w:hyperlink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 о безопасности дорожного движения;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нарушение схемой благоустройства земельного участка требований,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установленных настоящими Правилами;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4" w:name="sub_1009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55" w:name="sub_1010"/>
      <w:bookmarkEnd w:id="54"/>
    </w:p>
    <w:bookmarkEnd w:id="55"/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</w:t>
      </w:r>
      <w:r w:rsidR="002B6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Чунскому району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сутки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высота ограждения - не менее 1,2 м;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для водопровода, газопровода, канализации и теплотрассы —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200 - 300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погонных метров;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для телефонного и электрического кабелей —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500 - 600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погонных метров.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2) смещение каких-либо строений и сооружений на трассах существующих подземных сетей;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откачка воды из колодцев, траншей, котлованов на тротуары и проезжую часть улиц;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занимать территорию за пределами границ участка производства земляных работ;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немедленно устранять течи на коммуникациях.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6" w:name="sub_1011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13.27. Заявитель, а также лицо, направившее </w:t>
      </w:r>
      <w:bookmarkStart w:id="57" w:name="_Hlk104284916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уведомление в соответствии с </w:t>
      </w:r>
      <w:hyperlink w:anchor="sub_1003" w:history="1">
        <w:r w:rsidRPr="00DF045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13.5 настоящих Правил</w:t>
      </w:r>
      <w:bookmarkEnd w:id="57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DF045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 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каждую сторону от траншеи, а на тротуаре — не менее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 м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8" w:name="sub_1012"/>
      <w:bookmarkEnd w:id="56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13.28. В период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восстановлении благоустройства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после 15 апреля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9" w:name="sub_103607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 31 мая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End w:id="59"/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0" w:name="sub_1013"/>
      <w:bookmarkEnd w:id="58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61" w:name="sub_1014"/>
      <w:bookmarkEnd w:id="60"/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13.30. После завершения осуществления земляных работ на основании разрешения на осуществление земляных работ</w:t>
      </w:r>
      <w:r w:rsidRPr="00DF0458">
        <w:rPr>
          <w:rFonts w:ascii="Arial" w:eastAsia="Times New Roman" w:hAnsi="Arial" w:cs="Arial"/>
          <w:sz w:val="24"/>
          <w:szCs w:val="24"/>
          <w:lang w:eastAsia="ru-RU"/>
        </w:rPr>
        <w:t xml:space="preserve"> либо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DF045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Приложением</w:t>
        </w:r>
      </w:hyperlink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к настоящим Правилам.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2" w:name="sub_1015"/>
      <w:bookmarkEnd w:id="61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3" w:name="sub_1016"/>
      <w:bookmarkEnd w:id="62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4" w:name="sub_1017"/>
      <w:bookmarkEnd w:id="63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64"/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14. Посадка зелёных насаждений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14.4. </w:t>
      </w:r>
      <w:bookmarkStart w:id="65" w:name="_Hlk7527352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65"/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14.5. При посадке зелёных насаждений не допускается: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посадка деревьев на расстоянии ближе 2 метров до подземных сетей водопровода, дренажа;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14.7. Визуально-композиционные и функциональные связи участков озелененных территорий между собой и с застройкой населенного пункта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допускается обеспечивать с помощью объемно-пространственной структуры различных типов зеленых насаждений.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14.10. При организации озеленения следует сохранять существующие ландшафты.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15. Охрана и содержание зелёных насаждений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6" w:name="_Hlk35262974"/>
      <w:bookmarkStart w:id="67" w:name="_Hlk35260093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</w:t>
      </w:r>
      <w:r w:rsidR="002B6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DF045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при отсутствии разрешения на строительство на участке, где планируется удаление (снос) и (или) пересадка деревьев и кустарников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удаления аварийных, больных деревьев и кустарников;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организации парковок (парковочных мест);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порубочного билета</w:t>
      </w:r>
      <w:r w:rsidR="002B6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разрешения, является Администрация поселения.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8" w:name="sub_1004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68"/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15.4. Удаление (снос) деревьев и кустарников осуществляется в срок, установленный в порубочном билете</w:t>
      </w:r>
      <w:bookmarkEnd w:id="66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правоустанавливающий документ на земельный участок, на котором находится (находятся) предполагаемое (ые) к удалению дерево (деревья) и (или) кустарник (кустарники), включая соглашение об установлении сервитута (если оно заключалось);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схема благоустройства и озеленения земельного участка, на котором находится (находятся) предполагаемое 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схема размещения предполагаемого (ых) к удалению дерева (деревьев) и (или) кустарника (кустарников) (ситуационный план).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15.7. Решение о предоставлении порубочного билета и (или) разрешения принимается уполномоченным органом в течение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15 рабочих дней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 рабочих дней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 настоящих Правил.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15.8. Процедура предоставления порубочного билета и (или) разрешения осуществляется за плату, за исключением случаев: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удаления аварийных, больных деревьев и кустарников;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пересадки деревьев и кустарников.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 w:rsidRPr="00DF045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муниципальным правовым актом уполномоченного органа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15.9. Основаниями для отказа в предоставлении порубочного билета и (или) разрешения являются: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 предоставление документов, предусмотренных пунктом 15.5 настоящих Правил;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 рабочих дней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15.12 В рамках мероприятий по содержанию озелененных территорий допускается: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проводить своевременный ремонт ограждений зеленых насаждений.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15.15.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67"/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16. Восстановление зелёных насаждений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16.1. Компенсационное озеленение производится с учётом следующих требований: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16.3.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69" w:name="_Hlk103948764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 правовым актом уполномоченного органа</w:t>
      </w:r>
      <w:bookmarkEnd w:id="69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9"/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b/>
          <w:color w:val="000000"/>
          <w:sz w:val="24"/>
          <w:szCs w:val="24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- проводят систематические обследования территорий;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- проводят фитосанитарные мероприятия по локализации и ликвидации карантинных и ядовитых растений.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lastRenderedPageBreak/>
        <w:t>химическим - опрыскивание очагов произрастания гербицидами и (или) арборицидами;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механическим - скашивание, уборка сухих растений, выкапывание корневой системы;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агротехническим - обработка почвы, посев многолетних трав.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18. Места (площадки) накопления твердых коммунальных отходов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bookmarkStart w:id="70" w:name="_Hlk104198309"/>
      <w:r w:rsidR="002B69B1" w:rsidRPr="002B69B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Иркутской области</w:t>
      </w:r>
      <w:bookmarkEnd w:id="70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соответствии с территориальной схемой обращения с отходами.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бункеры, расположенные на контейнерных площадках;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71" w:name="_Hlk67486644"/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71"/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допускается промывка контейнеров и (или) бункеров на контейнерных площадках.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19. Выпас и прогон сельскохозяйственных животных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19.8. При осуществлении выпаса сельскохозяйственных животных допускается: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19.9. При осуществлении выпаса и прогона сельскохозяйственных животных запрещается: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085B72" w:rsidRPr="00DF0458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085B72" w:rsidRPr="00DF0458" w:rsidRDefault="00085B72" w:rsidP="00085B72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20. Праздничное оформление территории поселения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20.2. В перечень объектов праздничного оформления могут включаться: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площади, улицы, бульвары, мостовые сооружения, магистрали;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места массовых гуляний, парки, скверы, набережные;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фасады зданий;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20.3. К элементам праздничного оформления относятся: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текстильные или нетканые изделия, в том числе с нанесенными на их поверхности графическими изображениями;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праздничная подсветка фасадов зданий;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подсветка зеленых насаждений;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декоративные флаги, флажки, стяги;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и тематические материалы на рекламных конструкциях;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69B1" w:rsidRDefault="002B69B1" w:rsidP="002B69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2B69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Правилам благоустройства</w:t>
      </w:r>
    </w:p>
    <w:p w:rsidR="00085B72" w:rsidRPr="00DF0458" w:rsidRDefault="00085B72" w:rsidP="00085B72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территории 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085B72" w:rsidRPr="00DF0458" w:rsidRDefault="00085B72" w:rsidP="00085B72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утвержденным </w:t>
      </w: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решением 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085B72" w:rsidRPr="00DF0458" w:rsidRDefault="00085B72" w:rsidP="00085B72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 2022 № 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2" w:name="_Hlk10814527"/>
    </w:p>
    <w:bookmarkEnd w:id="72"/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СОГЛАШЕНИЕ</w:t>
      </w:r>
    </w:p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ЗАКРЕПЛЕНИИ ПРИЛЕГАЮЩЕЙ ТЕРРИТОРИИ</w:t>
      </w:r>
    </w:p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УСТАНОВЛЕННЫХ ГРАНИЦАХ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                                                      «____» _____________ 2021 г.</w:t>
      </w: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населенного пункта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bookmarkStart w:id="73" w:name="_Hlk103948991"/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(наименование муниципального образования) </w:t>
      </w:r>
      <w:bookmarkEnd w:id="73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лице Главы 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действующего на основании </w:t>
      </w:r>
      <w:hyperlink r:id="rId8" w:history="1">
        <w:r w:rsidRPr="00DF045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Устава</w:t>
        </w:r>
      </w:hyperlink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</w:t>
      </w:r>
      <w:r w:rsidRPr="00DF045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footnoteReference w:id="2"/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именуемое в дальнейшем — Гражданин или Организация (</w:t>
      </w:r>
      <w:r w:rsidRPr="00DF045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5" w:name="Par19"/>
      <w:bookmarkEnd w:id="75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Предмет соглашения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DF045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</w:t>
      </w:r>
      <w:r w:rsidRPr="00DF045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footnoteReference w:id="3"/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76" w:name="_Hlk103949052"/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bookmarkEnd w:id="76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утвержденными решением 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«____» ________________ 2022 № ______ (далее — Правила).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Обязанности сторон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Гражданин или Организация вправе: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DF045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2.4.2.3. обрабатывать прилегающие территории противогололедными реагентами;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2.4.2.4. осуществлять покос травы и обрезку поросли.Высота травы не должна превышать 15 сантиметров от поверхности земли;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2.4.5. Прочие условия _______________________________.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Рассмотрение споров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Срок действия соглашения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77" w:name="_Hlk8640813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здание, строение, сооружение, земельный участок </w:t>
      </w:r>
      <w:r w:rsidRPr="00DF045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bookmarkEnd w:id="77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Заключительные положения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Юридические адреса и контакты сторон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Администрация:                                     Гражданин или Организация</w:t>
      </w:r>
      <w:r w:rsidRPr="00DF045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footnoteReference w:id="4"/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2B69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Приложение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к соглашению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о закреплении прилегающей территории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в установленных границах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20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bookmarkStart w:id="78" w:name="Par77"/>
      <w:bookmarkEnd w:id="78"/>
    </w:p>
    <w:p w:rsidR="00085B72" w:rsidRPr="00DF0458" w:rsidRDefault="00085B72" w:rsidP="00085B72">
      <w:pPr>
        <w:autoSpaceDE w:val="0"/>
        <w:autoSpaceDN w:val="0"/>
        <w:adjustRightInd w:val="0"/>
        <w:spacing w:after="20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КАРТА-СХЕМА ПРИЛЕГАЮЩЕЙ ТЕРРИТОРИИ</w:t>
      </w:r>
    </w:p>
    <w:p w:rsidR="00085B72" w:rsidRPr="00DF0458" w:rsidRDefault="00085B72" w:rsidP="00085B72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1. Местоположение прилегающей территории</w:t>
      </w:r>
      <w:r w:rsidRPr="00DF0458">
        <w:rPr>
          <w:rFonts w:ascii="Arial" w:eastAsia="Calibri" w:hAnsi="Arial" w:cs="Arial"/>
          <w:color w:val="000000"/>
          <w:sz w:val="24"/>
          <w:szCs w:val="24"/>
          <w:vertAlign w:val="superscript"/>
        </w:rPr>
        <w:footnoteReference w:id="5"/>
      </w:r>
      <w:r w:rsidRPr="00DF0458">
        <w:rPr>
          <w:rFonts w:ascii="Arial" w:eastAsia="Calibri" w:hAnsi="Arial" w:cs="Arial"/>
          <w:color w:val="000000"/>
          <w:sz w:val="24"/>
          <w:szCs w:val="24"/>
        </w:rPr>
        <w:t xml:space="preserve"> (адрес)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___________________________________________</w:t>
      </w:r>
      <w:r w:rsidR="002B69B1">
        <w:rPr>
          <w:rFonts w:ascii="Arial" w:eastAsia="Calibri" w:hAnsi="Arial" w:cs="Arial"/>
          <w:color w:val="000000"/>
          <w:sz w:val="24"/>
          <w:szCs w:val="24"/>
        </w:rPr>
        <w:t>___________________________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</w:t>
      </w:r>
      <w:r w:rsidR="002B69B1">
        <w:rPr>
          <w:rFonts w:ascii="Arial" w:eastAsia="Calibri" w:hAnsi="Arial" w:cs="Arial"/>
          <w:color w:val="000000"/>
          <w:sz w:val="24"/>
          <w:szCs w:val="24"/>
        </w:rPr>
        <w:t>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DF0458">
        <w:rPr>
          <w:rFonts w:ascii="Arial" w:eastAsia="Calibri" w:hAnsi="Arial" w:cs="Arial"/>
          <w:color w:val="000000"/>
          <w:sz w:val="24"/>
          <w:szCs w:val="24"/>
          <w:vertAlign w:val="superscript"/>
        </w:rPr>
        <w:footnoteReference w:id="6"/>
      </w:r>
      <w:r w:rsidRPr="00DF0458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___________________________________________</w:t>
      </w:r>
      <w:r w:rsidR="002B69B1">
        <w:rPr>
          <w:rFonts w:ascii="Arial" w:eastAsia="Calibri" w:hAnsi="Arial" w:cs="Arial"/>
          <w:color w:val="000000"/>
          <w:sz w:val="24"/>
          <w:szCs w:val="24"/>
        </w:rPr>
        <w:t>__________________________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___________________________________________</w:t>
      </w:r>
      <w:r w:rsidR="002B69B1">
        <w:rPr>
          <w:rFonts w:ascii="Arial" w:eastAsia="Calibri" w:hAnsi="Arial" w:cs="Arial"/>
          <w:color w:val="000000"/>
          <w:sz w:val="24"/>
          <w:szCs w:val="24"/>
        </w:rPr>
        <w:t>__________________________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 w:rsidRPr="00DF0458">
        <w:rPr>
          <w:rFonts w:ascii="Arial" w:eastAsia="Calibri" w:hAnsi="Arial" w:cs="Arial"/>
          <w:color w:val="000000"/>
          <w:sz w:val="24"/>
          <w:szCs w:val="24"/>
          <w:vertAlign w:val="superscript"/>
        </w:rPr>
        <w:footnoteReference w:id="7"/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_____________________________________________</w:t>
      </w:r>
      <w:r w:rsidR="002B69B1">
        <w:rPr>
          <w:rFonts w:ascii="Arial" w:eastAsia="Calibri" w:hAnsi="Arial" w:cs="Arial"/>
          <w:color w:val="000000"/>
          <w:sz w:val="24"/>
          <w:szCs w:val="24"/>
        </w:rPr>
        <w:t>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(при наличии)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_____________________________________________</w:t>
      </w:r>
      <w:r w:rsidR="002B69B1">
        <w:rPr>
          <w:rFonts w:ascii="Arial" w:eastAsia="Calibri" w:hAnsi="Arial" w:cs="Arial"/>
          <w:color w:val="000000"/>
          <w:sz w:val="24"/>
          <w:szCs w:val="24"/>
        </w:rPr>
        <w:t>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 w:rsidRPr="00DF0458">
        <w:rPr>
          <w:rFonts w:ascii="Arial" w:eastAsia="Calibri" w:hAnsi="Arial" w:cs="Arial"/>
          <w:color w:val="000000"/>
          <w:sz w:val="24"/>
          <w:szCs w:val="24"/>
          <w:vertAlign w:val="superscript"/>
        </w:rPr>
        <w:footnoteReference w:id="8"/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___________________________________________</w:t>
      </w:r>
      <w:r w:rsidR="002B69B1">
        <w:rPr>
          <w:rFonts w:ascii="Arial" w:eastAsia="Calibri" w:hAnsi="Arial" w:cs="Arial"/>
          <w:color w:val="000000"/>
          <w:sz w:val="24"/>
          <w:szCs w:val="24"/>
        </w:rPr>
        <w:t>___________________________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___________________________________________</w:t>
      </w:r>
      <w:r w:rsidR="002B69B1">
        <w:rPr>
          <w:rFonts w:ascii="Arial" w:eastAsia="Calibri" w:hAnsi="Arial" w:cs="Arial"/>
          <w:color w:val="000000"/>
          <w:sz w:val="24"/>
          <w:szCs w:val="24"/>
        </w:rPr>
        <w:t>___________________________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  <w:r w:rsidRPr="00DF0458">
        <w:rPr>
          <w:rFonts w:ascii="Arial" w:eastAsia="Calibri" w:hAnsi="Arial" w:cs="Arial"/>
          <w:color w:val="000000"/>
          <w:sz w:val="24"/>
          <w:szCs w:val="24"/>
          <w:vertAlign w:val="superscript"/>
        </w:rPr>
        <w:footnoteReference w:id="9"/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Графическое описание: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 xml:space="preserve">Гражданин или Организация </w:t>
      </w:r>
      <w:bookmarkStart w:id="81" w:name="_Hlk6841104"/>
      <w:r w:rsidRPr="00DF0458">
        <w:rPr>
          <w:rFonts w:ascii="Arial" w:eastAsia="Calibri" w:hAnsi="Arial" w:cs="Arial"/>
          <w:color w:val="000000"/>
          <w:sz w:val="24"/>
          <w:szCs w:val="24"/>
        </w:rPr>
        <w:t>___________ ___________________________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       (подпись)                    (расшифровка подписи)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82" w:name="_Hlk6841184"/>
      <w:bookmarkEnd w:id="81"/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М.П.</w:t>
      </w:r>
    </w:p>
    <w:bookmarkEnd w:id="82"/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(для юридических лиц и индивидуальных предпринимателей)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Администрация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(наименование должности лица, подписывающего карту-схему)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___________ ___________________________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 xml:space="preserve">   (подпись)                    (расшифровка подписи)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0458">
        <w:rPr>
          <w:rFonts w:ascii="Arial" w:eastAsia="Calibri" w:hAnsi="Arial" w:cs="Arial"/>
          <w:color w:val="000000"/>
          <w:sz w:val="24"/>
          <w:szCs w:val="24"/>
        </w:rPr>
        <w:t>М.П.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47BD" w:rsidRPr="00DF0458" w:rsidRDefault="00A047BD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Правилам благоустройства</w:t>
      </w:r>
    </w:p>
    <w:p w:rsidR="00085B72" w:rsidRPr="00DF0458" w:rsidRDefault="00085B72" w:rsidP="00085B72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территории 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085B72" w:rsidRPr="00DF0458" w:rsidRDefault="00085B72" w:rsidP="00085B72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утвержденным </w:t>
      </w: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решением 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 2022 № 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уполномоченного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 местного самоуправления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руководителя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уполномоченного органа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юридического лица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указанием организационно-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правовой формы,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нахождения, ИНН - для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 лиц,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ФИО, адрес регистрации (места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жительства),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 документа,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удостоверяющего личность - для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физических лиц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ФИО. реквизиты документа,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подтверждающего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 - для представителей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_____________________________,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 адрес, адрес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 почты,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телефона</w:t>
      </w: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Уведомление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</w:t>
      </w:r>
      <w:r w:rsidR="00A047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:rsidR="00085B72" w:rsidRPr="00DF0458" w:rsidRDefault="00085B72" w:rsidP="00085B7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населённого пункта. улицы, номер участка, указывается</w:t>
      </w:r>
    </w:p>
    <w:p w:rsidR="00085B72" w:rsidRPr="00DF0458" w:rsidRDefault="00085B72" w:rsidP="00085B7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кадастровый номер земельного участка, если он имеется)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Необходимость проведения земляных работ обусловлена аварией________________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ff0"/>
        <w:tblW w:w="0" w:type="auto"/>
        <w:tblLook w:val="04A0"/>
      </w:tblPr>
      <w:tblGrid>
        <w:gridCol w:w="474"/>
        <w:gridCol w:w="4483"/>
        <w:gridCol w:w="4536"/>
      </w:tblGrid>
      <w:tr w:rsidR="00085B72" w:rsidRPr="00DF0458" w:rsidTr="007E2DAB">
        <w:tc>
          <w:tcPr>
            <w:tcW w:w="445" w:type="dxa"/>
          </w:tcPr>
          <w:p w:rsidR="00085B72" w:rsidRPr="00DF0458" w:rsidRDefault="00085B72" w:rsidP="00085B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085B72" w:rsidRPr="00DF0458" w:rsidRDefault="00085B72" w:rsidP="00085B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085B72" w:rsidRPr="00DF0458" w:rsidRDefault="00085B72" w:rsidP="00085B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085B72" w:rsidRPr="00DF0458" w:rsidTr="007E2DAB">
        <w:tc>
          <w:tcPr>
            <w:tcW w:w="445" w:type="dxa"/>
          </w:tcPr>
          <w:p w:rsidR="00085B72" w:rsidRPr="00DF0458" w:rsidRDefault="00085B72" w:rsidP="00085B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085B72" w:rsidRPr="00DF0458" w:rsidRDefault="00085B72" w:rsidP="00085B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B72" w:rsidRPr="00DF0458" w:rsidRDefault="00085B72" w:rsidP="00085B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5B72" w:rsidRPr="00DF0458" w:rsidTr="007E2DAB">
        <w:tc>
          <w:tcPr>
            <w:tcW w:w="445" w:type="dxa"/>
          </w:tcPr>
          <w:p w:rsidR="00085B72" w:rsidRPr="00DF0458" w:rsidRDefault="00085B72" w:rsidP="00085B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085B72" w:rsidRPr="00DF0458" w:rsidRDefault="00085B72" w:rsidP="00085B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B72" w:rsidRPr="00DF0458" w:rsidRDefault="00085B72" w:rsidP="00085B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9" w:history="1">
        <w:r w:rsidRPr="00DF045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DF045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footnoteReference w:id="10"/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4" w:name="_Hlk10815552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               ___________________</w:t>
      </w:r>
      <w:r w:rsidR="00A047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М.П.                                                                       указание на то, что подписавшее лицо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 юридических                          ___________________________________________________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 при наличии)                                                        является представителем по доверенности)</w:t>
      </w:r>
    </w:p>
    <w:bookmarkEnd w:id="84"/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5" w:name="sub_10001"/>
      <w:bookmarkEnd w:id="85"/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6" w:name="sub_20000"/>
      <w:bookmarkEnd w:id="86"/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47BD" w:rsidRDefault="00A047BD" w:rsidP="00A047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A047B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Правилам благоустройства</w:t>
      </w:r>
    </w:p>
    <w:p w:rsidR="00085B72" w:rsidRPr="00DF0458" w:rsidRDefault="00085B72" w:rsidP="00085B72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территории 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085B72" w:rsidRPr="00DF0458" w:rsidRDefault="00085B72" w:rsidP="00085B72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утвержденным </w:t>
      </w: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решением 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 2022 № ___</w:t>
      </w: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руководителя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уполномоченного органа)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юридических лиц: наименование,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нахождения,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ОГРН, ИНН</w:t>
      </w:r>
      <w:r w:rsidRPr="00DF045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footnoteReference w:id="11"/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физических лиц: фамилия, имя и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 наличии) отчество,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и место рождения, адрес места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жительства (регистрации)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 документа,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удостоверяющего личность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(наименование, серия и номер, дата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выдачи, наименование органа,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выдавшего документ)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телефона, факс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 адрес и (или) адрес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 почты для связи</w:t>
      </w: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 предоставлении разрешения на осуществление земляных работ</w:t>
      </w: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Кадастровый номер земельного участка: ______________________________ (если имеется).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Приложения, согласно пункту 13.6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утвержденных решением 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«____» ________________ 2022 № ______. </w:t>
      </w:r>
    </w:p>
    <w:p w:rsidR="00085B72" w:rsidRPr="00DF045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0" w:history="1">
        <w:r w:rsidRPr="00DF045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DF045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footnoteReference w:id="12"/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9" w:name="sub_20001"/>
      <w:bookmarkStart w:id="90" w:name="_Hlk10818234"/>
      <w:bookmarkEnd w:id="89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указание на то, что подписавшее лицо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 юридических                          ___________________________________________________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лиц)                                                                    является представителем по доверенности)</w:t>
      </w: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1" w:name="sub_30000"/>
      <w:bookmarkEnd w:id="90"/>
      <w:bookmarkEnd w:id="91"/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47BD" w:rsidRDefault="00A047BD" w:rsidP="00A047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2" w:name="_Hlk10817891"/>
    </w:p>
    <w:p w:rsidR="00085B72" w:rsidRPr="00DF0458" w:rsidRDefault="00085B72" w:rsidP="00A047B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4</w:t>
      </w:r>
    </w:p>
    <w:bookmarkEnd w:id="92"/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Правилам благоустройства</w:t>
      </w:r>
    </w:p>
    <w:p w:rsidR="00085B72" w:rsidRPr="00DF0458" w:rsidRDefault="00085B72" w:rsidP="00085B72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территории 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085B72" w:rsidRPr="00DF0458" w:rsidRDefault="00085B72" w:rsidP="00085B72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утвержденным </w:t>
      </w: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решением 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 2022 № ___</w:t>
      </w: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завершения земляных работ</w:t>
      </w: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«_____» _______________ 20___ г.                                                                                 № _____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наименование, адрес Заявителя, производящего земляные работы)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 w:rsidR="00A047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:rsidR="00085B72" w:rsidRPr="00DF0458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объекта, адрес проведения земляных работ)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3" w:name="_Hlk10815843"/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        ______________________</w:t>
      </w:r>
      <w:r w:rsidR="00A047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_____________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bookmarkEnd w:id="93"/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        ______________________     </w:t>
      </w:r>
      <w:r w:rsidR="00A047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_____________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5"/>
        <w:gridCol w:w="3603"/>
        <w:gridCol w:w="1098"/>
        <w:gridCol w:w="1240"/>
        <w:gridCol w:w="1240"/>
        <w:gridCol w:w="1808"/>
      </w:tblGrid>
      <w:tr w:rsidR="00085B72" w:rsidRPr="00DF0458" w:rsidTr="007E2DAB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восстановлено/не восстановлено (нужное подчеркнуть)</w:t>
            </w:r>
          </w:p>
        </w:tc>
      </w:tr>
      <w:tr w:rsidR="00085B72" w:rsidRPr="00DF0458" w:rsidTr="007E2DAB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085B72" w:rsidRPr="00DF0458" w:rsidTr="007E2DAB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085B72" w:rsidRPr="00DF0458" w:rsidTr="007E2DAB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DF0458" w:rsidTr="007E2DAB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DF0458" w:rsidTr="007E2DAB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DF0458" w:rsidTr="007E2DAB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DF0458" w:rsidTr="007E2DAB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DF0458" w:rsidTr="007E2DAB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DF0458" w:rsidTr="007E2DAB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085B72" w:rsidRPr="00DF0458" w:rsidTr="007E2DAB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DF0458" w:rsidTr="007E2DAB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DF0458" w:rsidTr="007E2DAB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DF0458" w:rsidTr="007E2DAB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085B72" w:rsidRPr="00DF0458" w:rsidTr="007E2DAB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DF0458" w:rsidRDefault="00085B72" w:rsidP="0008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        ______________________     </w:t>
      </w:r>
      <w:r w:rsidR="00A047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_____________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        ______________________     </w:t>
      </w:r>
      <w:r w:rsidR="00A047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_____________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        ______________________     </w:t>
      </w:r>
      <w:r w:rsidR="00A047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_____________</w:t>
      </w:r>
    </w:p>
    <w:p w:rsidR="00085B72" w:rsidRPr="00DF0458" w:rsidRDefault="00085B72" w:rsidP="00085B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47BD" w:rsidRDefault="00A047BD" w:rsidP="00A047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A047B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5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Правилам благоустройства</w:t>
      </w:r>
    </w:p>
    <w:p w:rsidR="00085B72" w:rsidRPr="00DF0458" w:rsidRDefault="00085B72" w:rsidP="00085B72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территории 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085B72" w:rsidRPr="00DF0458" w:rsidRDefault="00085B72" w:rsidP="00085B72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утвержденным </w:t>
      </w:r>
      <w:r w:rsidRPr="00DF04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решением 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085B72" w:rsidRPr="00DF0458" w:rsidRDefault="00085B72" w:rsidP="00085B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 2022 № ___</w:t>
      </w: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left="1416" w:firstLine="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(наименование руководителя и уполномоченного органа)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__________________________________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(наименование с указанием 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организационно-правовой формы, 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место нахождение, ОГРН, ИНН</w:t>
      </w:r>
      <w:r w:rsidRPr="00DF0458">
        <w:rPr>
          <w:rFonts w:ascii="Arial" w:eastAsia="Times New Roman" w:hAnsi="Arial" w:cs="Arial"/>
          <w:iCs/>
          <w:color w:val="000000"/>
          <w:sz w:val="24"/>
          <w:szCs w:val="24"/>
          <w:vertAlign w:val="superscript"/>
          <w:lang w:eastAsia="ru-RU"/>
        </w:rPr>
        <w:footnoteReference w:id="13"/>
      </w: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- для юридических лиц), 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Ф. И. О., адрес регистрации (места жительства),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реквизиты документа, 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удостоверяющего личность - для физических лиц, 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ОГРНИП, ИНН – для индивидуальных предпринимателей),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Ф. И. О., реквизиты документа, 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подтверждающего полномочия 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- для представителя заявителя),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почтовый адрес, адрес электронной почты, 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номер телефона) 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 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предоставлении порубочного билета и (или) разрешения на пересадку деревьев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кустарников</w:t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Прошу предоставить порубочный билет и (или) разрешение на пересадку деревьев и кустарников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(указать нужное)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(указывается нужное)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 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 w:rsidRPr="00DF045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указывается нужное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85B72" w:rsidRPr="00DF0458" w:rsidRDefault="00085B72" w:rsidP="00085B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Кадастровый номер земельного участка: ____________________ (</w:t>
      </w:r>
      <w:r w:rsidRPr="00DF045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если имеется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85B72" w:rsidRPr="00DF0458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Местоположение земельного участка: ____________________________</w:t>
      </w:r>
    </w:p>
    <w:p w:rsidR="00085B72" w:rsidRPr="00DF0458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:rsidR="00085B72" w:rsidRPr="00DF0458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земельного участка (земли) ________________________ кв. м</w:t>
      </w:r>
    </w:p>
    <w:p w:rsidR="00085B72" w:rsidRPr="00DF0458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085B72" w:rsidRPr="00DF0458" w:rsidRDefault="00085B72" w:rsidP="00085B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 (указываются в соответствии с пунктом15.5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утвержденных решением </w:t>
      </w:r>
      <w:r w:rsidRPr="00DF0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DF04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«____» ________________ 2022 № ______): </w:t>
      </w:r>
    </w:p>
    <w:p w:rsidR="00085B72" w:rsidRPr="00DF0458" w:rsidRDefault="00085B72" w:rsidP="00085B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</w:p>
    <w:p w:rsidR="00085B72" w:rsidRPr="00DF0458" w:rsidRDefault="00085B72" w:rsidP="00085B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</w:p>
    <w:p w:rsidR="00085B72" w:rsidRPr="00DF0458" w:rsidRDefault="00085B72" w:rsidP="00085B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</w:p>
    <w:p w:rsidR="00085B72" w:rsidRPr="00DF0458" w:rsidRDefault="00085B72" w:rsidP="00085B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</w:p>
    <w:p w:rsidR="00085B72" w:rsidRPr="00DF0458" w:rsidRDefault="00085B72" w:rsidP="00085B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DF045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footnoteReference w:id="14"/>
      </w:r>
    </w:p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2518"/>
        <w:gridCol w:w="425"/>
        <w:gridCol w:w="6622"/>
      </w:tblGrid>
      <w:tr w:rsidR="00085B72" w:rsidRPr="00DF0458" w:rsidTr="007E2DAB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DF0458" w:rsidTr="007E2DAB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(фамилия, имя и (при наличии) отчество подписавшего лица, </w:t>
            </w:r>
          </w:p>
        </w:tc>
      </w:tr>
      <w:tr w:rsidR="00085B72" w:rsidRPr="00DF0458" w:rsidTr="007E2DAB">
        <w:trPr>
          <w:trHeight w:val="514"/>
        </w:trPr>
        <w:tc>
          <w:tcPr>
            <w:tcW w:w="2518" w:type="dxa"/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DF0458" w:rsidTr="007E2DAB">
        <w:tc>
          <w:tcPr>
            <w:tcW w:w="2518" w:type="dxa"/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наименование должности подписавшего лица либо указание </w:t>
            </w:r>
          </w:p>
        </w:tc>
      </w:tr>
      <w:tr w:rsidR="00085B72" w:rsidRPr="00DF0458" w:rsidTr="007E2DAB">
        <w:tc>
          <w:tcPr>
            <w:tcW w:w="2518" w:type="dxa"/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DF0458" w:rsidTr="007E2DAB">
        <w:tc>
          <w:tcPr>
            <w:tcW w:w="2518" w:type="dxa"/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DF045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на то, что подписавшее лицо является представителем по </w:t>
            </w:r>
          </w:p>
        </w:tc>
      </w:tr>
      <w:tr w:rsidR="00085B72" w:rsidRPr="00DF0458" w:rsidTr="007E2DAB">
        <w:tc>
          <w:tcPr>
            <w:tcW w:w="2518" w:type="dxa"/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DF0458" w:rsidTr="007E2DAB">
        <w:tc>
          <w:tcPr>
            <w:tcW w:w="2518" w:type="dxa"/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DF045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доверенности)</w:t>
            </w:r>
          </w:p>
          <w:p w:rsidR="00085B72" w:rsidRPr="00DF0458" w:rsidRDefault="00085B72" w:rsidP="00085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5B72" w:rsidRPr="00DF0458" w:rsidRDefault="00085B72" w:rsidP="00085B72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B72" w:rsidRPr="00DF0458" w:rsidRDefault="00085B72" w:rsidP="00085B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2ED6" w:rsidRPr="00DF0458" w:rsidRDefault="005F2ED6">
      <w:pPr>
        <w:rPr>
          <w:rFonts w:ascii="Arial" w:hAnsi="Arial" w:cs="Arial"/>
          <w:sz w:val="24"/>
          <w:szCs w:val="24"/>
        </w:rPr>
      </w:pPr>
    </w:p>
    <w:sectPr w:rsidR="005F2ED6" w:rsidRPr="00DF0458" w:rsidSect="007E2DAB">
      <w:headerReference w:type="even" r:id="rId11"/>
      <w:headerReference w:type="default" r:id="rId12"/>
      <w:headerReference w:type="first" r:id="rId13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719" w:rsidRDefault="008D4719" w:rsidP="00085B72">
      <w:pPr>
        <w:spacing w:after="0" w:line="240" w:lineRule="auto"/>
      </w:pPr>
      <w:r>
        <w:separator/>
      </w:r>
    </w:p>
  </w:endnote>
  <w:endnote w:type="continuationSeparator" w:id="1">
    <w:p w:rsidR="008D4719" w:rsidRDefault="008D4719" w:rsidP="000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719" w:rsidRDefault="008D4719" w:rsidP="00085B72">
      <w:pPr>
        <w:spacing w:after="0" w:line="240" w:lineRule="auto"/>
      </w:pPr>
      <w:r>
        <w:separator/>
      </w:r>
    </w:p>
  </w:footnote>
  <w:footnote w:type="continuationSeparator" w:id="1">
    <w:p w:rsidR="008D4719" w:rsidRDefault="008D4719" w:rsidP="00085B72">
      <w:pPr>
        <w:spacing w:after="0" w:line="240" w:lineRule="auto"/>
      </w:pPr>
      <w:r>
        <w:continuationSeparator/>
      </w:r>
    </w:p>
  </w:footnote>
  <w:footnote w:id="2">
    <w:p w:rsidR="00DF0458" w:rsidRDefault="00DF0458" w:rsidP="00085B72">
      <w:pPr>
        <w:pStyle w:val="af9"/>
        <w:jc w:val="both"/>
      </w:pPr>
      <w:r>
        <w:rPr>
          <w:rStyle w:val="afb"/>
        </w:rPr>
        <w:footnoteRef/>
      </w:r>
      <w:bookmarkStart w:id="74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74"/>
    </w:p>
  </w:footnote>
  <w:footnote w:id="3">
    <w:p w:rsidR="00DF0458" w:rsidRDefault="00DF0458" w:rsidP="00085B72">
      <w:pPr>
        <w:pStyle w:val="af9"/>
      </w:pPr>
      <w:r>
        <w:rPr>
          <w:rStyle w:val="afb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4">
    <w:p w:rsidR="00DF0458" w:rsidRDefault="00DF0458" w:rsidP="00085B72">
      <w:pPr>
        <w:pStyle w:val="af9"/>
      </w:pPr>
      <w:r>
        <w:rPr>
          <w:rStyle w:val="afb"/>
        </w:rPr>
        <w:footnoteRef/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</w:footnote>
  <w:footnote w:id="5">
    <w:p w:rsidR="00DF0458" w:rsidRDefault="00DF0458" w:rsidP="00085B72">
      <w:pPr>
        <w:pStyle w:val="af9"/>
        <w:jc w:val="both"/>
      </w:pPr>
      <w:r>
        <w:rPr>
          <w:rStyle w:val="afb"/>
        </w:rPr>
        <w:footnoteRef/>
      </w:r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6">
    <w:p w:rsidR="00DF0458" w:rsidRDefault="00DF0458" w:rsidP="00085B72">
      <w:pPr>
        <w:pStyle w:val="af9"/>
        <w:jc w:val="both"/>
      </w:pPr>
      <w:r>
        <w:rPr>
          <w:rStyle w:val="afb"/>
        </w:rPr>
        <w:footnoteRef/>
      </w:r>
      <w:r>
        <w:t xml:space="preserve"> 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</w:p>
  </w:footnote>
  <w:footnote w:id="7">
    <w:p w:rsidR="00DF0458" w:rsidRDefault="00DF0458" w:rsidP="00085B72">
      <w:pPr>
        <w:pStyle w:val="af9"/>
        <w:jc w:val="both"/>
      </w:pPr>
      <w:r>
        <w:rPr>
          <w:rStyle w:val="afb"/>
        </w:rPr>
        <w:footnoteRef/>
      </w:r>
      <w:bookmarkStart w:id="79" w:name="_Hlk6840896"/>
      <w:r>
        <w:t>Данное условие не является обязательным и может исключено</w:t>
      </w:r>
      <w:bookmarkEnd w:id="79"/>
    </w:p>
  </w:footnote>
  <w:footnote w:id="8">
    <w:p w:rsidR="00DF0458" w:rsidRDefault="00DF0458" w:rsidP="00085B72">
      <w:pPr>
        <w:pStyle w:val="af9"/>
        <w:jc w:val="both"/>
      </w:pPr>
      <w:r>
        <w:rPr>
          <w:rStyle w:val="afb"/>
        </w:rPr>
        <w:footnoteRef/>
      </w:r>
      <w:bookmarkStart w:id="80" w:name="_Hlk6840934"/>
      <w:r w:rsidRPr="00E338D5">
        <w:t>Данное условие не является обязательным и может исключено</w:t>
      </w:r>
      <w:bookmarkEnd w:id="80"/>
    </w:p>
  </w:footnote>
  <w:footnote w:id="9">
    <w:p w:rsidR="00DF0458" w:rsidRDefault="00DF0458" w:rsidP="00085B72">
      <w:pPr>
        <w:pStyle w:val="af9"/>
        <w:jc w:val="both"/>
      </w:pPr>
      <w:r>
        <w:rPr>
          <w:rStyle w:val="afb"/>
        </w:rPr>
        <w:footnoteRef/>
      </w:r>
      <w:r w:rsidRPr="00E338D5">
        <w:t>Данное условие не является обязательным и может исключено</w:t>
      </w:r>
    </w:p>
  </w:footnote>
  <w:footnote w:id="10">
    <w:p w:rsidR="00DF0458" w:rsidRPr="00745BB0" w:rsidRDefault="00DF0458" w:rsidP="00085B72">
      <w:pPr>
        <w:pStyle w:val="af9"/>
      </w:pPr>
      <w:r>
        <w:rPr>
          <w:rStyle w:val="afb"/>
        </w:rPr>
        <w:footnoteRef/>
      </w:r>
      <w:bookmarkStart w:id="83" w:name="_Hlk10815311"/>
      <w:r w:rsidRPr="00745BB0">
        <w:t>Указывается в случае, если заявителем является физическое лицо.</w:t>
      </w:r>
      <w:bookmarkEnd w:id="83"/>
    </w:p>
    <w:p w:rsidR="00DF0458" w:rsidRDefault="00DF0458" w:rsidP="00085B72">
      <w:pPr>
        <w:pStyle w:val="af9"/>
      </w:pPr>
    </w:p>
  </w:footnote>
  <w:footnote w:id="11">
    <w:p w:rsidR="00DF0458" w:rsidRDefault="00DF0458" w:rsidP="00085B72">
      <w:pPr>
        <w:pStyle w:val="af9"/>
      </w:pPr>
      <w:r>
        <w:rPr>
          <w:rStyle w:val="afb"/>
        </w:rPr>
        <w:footnoteRef/>
      </w:r>
      <w:bookmarkStart w:id="87" w:name="_Hlk10818001"/>
      <w:r w:rsidRPr="00745BB0">
        <w:t>ОГРН и ИНН не указываются в отношении иностранных юридических лиц</w:t>
      </w:r>
      <w:bookmarkEnd w:id="87"/>
    </w:p>
  </w:footnote>
  <w:footnote w:id="12">
    <w:p w:rsidR="00DF0458" w:rsidRDefault="00DF0458" w:rsidP="00085B72">
      <w:pPr>
        <w:pStyle w:val="af9"/>
      </w:pPr>
      <w:r>
        <w:rPr>
          <w:rStyle w:val="afb"/>
        </w:rPr>
        <w:footnoteRef/>
      </w:r>
      <w:bookmarkStart w:id="88" w:name="_Hlk10818212"/>
      <w:r w:rsidRPr="00745BB0">
        <w:t>Указывается в случае, если заявителем является физическое лицо.</w:t>
      </w:r>
      <w:bookmarkEnd w:id="88"/>
    </w:p>
  </w:footnote>
  <w:footnote w:id="13">
    <w:p w:rsidR="00DF0458" w:rsidRPr="00643FD6" w:rsidRDefault="00DF0458" w:rsidP="00085B72">
      <w:pPr>
        <w:pStyle w:val="af9"/>
      </w:pPr>
      <w:r w:rsidRPr="00643FD6">
        <w:rPr>
          <w:rStyle w:val="afb"/>
        </w:rPr>
        <w:footnoteRef/>
      </w:r>
      <w:r w:rsidRPr="00643FD6">
        <w:t xml:space="preserve"> ОГРН и ИНН не указываются в отношении иностранных юридических лиц.</w:t>
      </w:r>
    </w:p>
  </w:footnote>
  <w:footnote w:id="14">
    <w:p w:rsidR="00DF0458" w:rsidRPr="006929FB" w:rsidRDefault="00DF0458" w:rsidP="00085B72">
      <w:pPr>
        <w:pStyle w:val="af9"/>
      </w:pPr>
      <w:r w:rsidRPr="00C838DD">
        <w:rPr>
          <w:rStyle w:val="afb"/>
        </w:rPr>
        <w:footnoteRef/>
      </w:r>
      <w:r w:rsidRPr="00C838DD">
        <w:t xml:space="preserve"> Указывается в случае, если заявителем является физическое лицо.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58" w:rsidRDefault="00DF0458" w:rsidP="007E2DA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F0458" w:rsidRDefault="00DF045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58" w:rsidRDefault="008A388A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219" o:spid="_x0000_s1027" type="#_x0000_t202" style="position:absolute;margin-left:0;margin-top:0;width:6.45pt;height:22.5pt;z-index:251661312;visibility:visible;mso-position-horizontal:left;mso-position-horizontal-relative:page;mso-position-vertical:center;mso-position-vertical-relative:top-margin-area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" o:allowincell="f" fillcolor="#fac090" stroked="f">
          <v:textbox style="mso-next-textbox:#Текстовое поле 219;mso-fit-shape-to-text:t" inset=",0,,0">
            <w:txbxContent>
              <w:p w:rsidR="00DF0458" w:rsidRPr="008A388A" w:rsidRDefault="00DF0458" w:rsidP="008A388A"/>
            </w:txbxContent>
          </v:textbox>
          <w10:wrap anchorx="page" anchory="margin"/>
        </v:shape>
      </w:pict>
    </w:r>
    <w:r w:rsidR="00DF0458">
      <w:rPr>
        <w:noProof/>
      </w:rPr>
      <w:pict>
        <v:shape id="Текстовое поле 218" o:spid="_x0000_s1026" type="#_x0000_t202" style="position:absolute;margin-left:0;margin-top:0;width:468pt;height:13.45pt;z-index:251662336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<v:textbox style="mso-next-textbox:#Текстовое поле 218;mso-fit-shape-to-text:t" inset=",0,,0">
            <w:txbxContent>
              <w:p w:rsidR="00DF0458" w:rsidRDefault="00DF0458">
                <w:pPr>
                  <w:spacing w:after="0" w:line="240" w:lineRule="auto"/>
                </w:pP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58" w:rsidRDefault="00DF0458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468pt;height:13.45pt;z-index:25166028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" o:allowincell="f" filled="f" stroked="f">
          <v:textbox style="mso-fit-shape-to-text:t" inset=",0,,0">
            <w:txbxContent>
              <w:p w:rsidR="00DF0458" w:rsidRDefault="00DF0458">
                <w:pPr>
                  <w:spacing w:after="0" w:line="240" w:lineRule="auto"/>
                </w:pP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85B72"/>
    <w:rsid w:val="00085B72"/>
    <w:rsid w:val="000E5C18"/>
    <w:rsid w:val="00156DA8"/>
    <w:rsid w:val="0018487E"/>
    <w:rsid w:val="001E110A"/>
    <w:rsid w:val="002B69B1"/>
    <w:rsid w:val="00331B80"/>
    <w:rsid w:val="003A0BCF"/>
    <w:rsid w:val="003C0CDD"/>
    <w:rsid w:val="003C0DD0"/>
    <w:rsid w:val="003D6521"/>
    <w:rsid w:val="00496EC9"/>
    <w:rsid w:val="005F2ED6"/>
    <w:rsid w:val="00777A5B"/>
    <w:rsid w:val="007E2DAB"/>
    <w:rsid w:val="00881193"/>
    <w:rsid w:val="008A388A"/>
    <w:rsid w:val="008A6B1F"/>
    <w:rsid w:val="008D3EA4"/>
    <w:rsid w:val="008D4719"/>
    <w:rsid w:val="00A047BD"/>
    <w:rsid w:val="00CC5727"/>
    <w:rsid w:val="00D041D8"/>
    <w:rsid w:val="00D90F3A"/>
    <w:rsid w:val="00DF0458"/>
    <w:rsid w:val="00F01BD1"/>
    <w:rsid w:val="00FB7753"/>
    <w:rsid w:val="00FE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7E"/>
  </w:style>
  <w:style w:type="paragraph" w:styleId="1">
    <w:name w:val="heading 1"/>
    <w:basedOn w:val="a"/>
    <w:next w:val="a"/>
    <w:link w:val="10"/>
    <w:qFormat/>
    <w:rsid w:val="00085B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085B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B72"/>
  </w:style>
  <w:style w:type="paragraph" w:customStyle="1" w:styleId="ConsPlusTitle">
    <w:name w:val="ConsPlusTitle"/>
    <w:uiPriority w:val="99"/>
    <w:rsid w:val="00085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85B7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085B72"/>
    <w:rPr>
      <w:color w:val="0000FF"/>
      <w:u w:val="single"/>
    </w:rPr>
  </w:style>
  <w:style w:type="character" w:styleId="a7">
    <w:name w:val="Strong"/>
    <w:qFormat/>
    <w:rsid w:val="00085B72"/>
    <w:rPr>
      <w:b/>
      <w:bCs/>
    </w:rPr>
  </w:style>
  <w:style w:type="paragraph" w:styleId="a8">
    <w:name w:val="Normal (Web)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085B72"/>
  </w:style>
  <w:style w:type="paragraph" w:styleId="ac">
    <w:name w:val="footer"/>
    <w:basedOn w:val="a"/>
    <w:link w:val="ad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085B72"/>
    <w:rPr>
      <w:color w:val="800080"/>
      <w:u w:val="single"/>
    </w:rPr>
  </w:style>
  <w:style w:type="character" w:customStyle="1" w:styleId="af">
    <w:name w:val="Цветовое выделение"/>
    <w:rsid w:val="00085B72"/>
    <w:rPr>
      <w:b/>
      <w:bCs/>
      <w:color w:val="000080"/>
      <w:szCs w:val="20"/>
    </w:rPr>
  </w:style>
  <w:style w:type="character" w:customStyle="1" w:styleId="af0">
    <w:name w:val="Гипертекстовая ссылка"/>
    <w:rsid w:val="00085B72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085B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semiHidden/>
    <w:rsid w:val="00085B72"/>
    <w:rPr>
      <w:sz w:val="16"/>
      <w:szCs w:val="16"/>
    </w:rPr>
  </w:style>
  <w:style w:type="paragraph" w:customStyle="1" w:styleId="ConsPlusNormal">
    <w:name w:val="ConsPlusNormal"/>
    <w:rsid w:val="00085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085B72"/>
    <w:rPr>
      <w:vertAlign w:val="superscript"/>
    </w:rPr>
  </w:style>
  <w:style w:type="paragraph" w:customStyle="1" w:styleId="ConsNormal">
    <w:name w:val="ConsNormal"/>
    <w:rsid w:val="00085B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85B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085B72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085B72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table" w:styleId="aff0">
    <w:name w:val="Table Grid"/>
    <w:basedOn w:val="a1"/>
    <w:rsid w:val="00085B7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085B72"/>
    <w:rPr>
      <w:i/>
      <w:iCs/>
    </w:rPr>
  </w:style>
  <w:style w:type="paragraph" w:customStyle="1" w:styleId="s1">
    <w:name w:val="s_1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085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6CDC2C680604F5AD17953A22BF1266544DAFE2613490A6582DD32CCC8250BE187BCAF88C60DCD5797CF88E06805B5217m2F9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?id=10005643&amp;sub=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emo.garant.ru/document?id=12048567&amp;sub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?id=12048567&amp;sub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66</Pages>
  <Words>28447</Words>
  <Characters>162150</Characters>
  <Application>Microsoft Office Word</Application>
  <DocSecurity>0</DocSecurity>
  <Lines>1351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»</vt:lpstr>
    </vt:vector>
  </TitlesOfParts>
  <Company/>
  <LinksUpToDate>false</LinksUpToDate>
  <CharactersWithSpaces>190217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</dc:title>
  <dc:subject/>
  <dc:creator>VVvvv VVvvv</dc:creator>
  <cp:keywords/>
  <dc:description/>
  <cp:lastModifiedBy>Admin</cp:lastModifiedBy>
  <cp:revision>9</cp:revision>
  <dcterms:created xsi:type="dcterms:W3CDTF">2022-11-01T07:12:00Z</dcterms:created>
  <dcterms:modified xsi:type="dcterms:W3CDTF">2023-01-16T03:47:00Z</dcterms:modified>
</cp:coreProperties>
</file>